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E590D0" w14:textId="15EA29CA" w:rsidR="00D0105C" w:rsidRDefault="00AB1D11" w:rsidP="00094083">
      <w:pPr>
        <w:ind w:left="3600" w:firstLine="720"/>
      </w:pPr>
      <w:r>
        <w:t>March 30, 2021</w:t>
      </w:r>
    </w:p>
    <w:p w14:paraId="3AF143B8" w14:textId="77777777" w:rsidR="00D0105C" w:rsidRDefault="00D0105C" w:rsidP="00D0105C"/>
    <w:p w14:paraId="5B4D078C" w14:textId="13B6B26F" w:rsidR="00D0105C" w:rsidRDefault="00D0105C" w:rsidP="00E43DED">
      <w:pPr>
        <w:ind w:left="780" w:hanging="780"/>
      </w:pPr>
      <w:r>
        <w:t xml:space="preserve">To: </w:t>
      </w:r>
      <w:r w:rsidR="00D34A1E">
        <w:tab/>
      </w:r>
      <w:r>
        <w:t>Lisa Job-Shields</w:t>
      </w:r>
      <w:r w:rsidR="00E43DED">
        <w:br/>
      </w:r>
      <w:hyperlink r:id="rId7" w:history="1">
        <w:r w:rsidR="00D34A1E" w:rsidRPr="00EC642D">
          <w:rPr>
            <w:rStyle w:val="Hyperlink"/>
          </w:rPr>
          <w:t>lisa.jobe-shields@dbhds.virginia.gov</w:t>
        </w:r>
      </w:hyperlink>
    </w:p>
    <w:p w14:paraId="35276EC3" w14:textId="247868DB" w:rsidR="00E43DED" w:rsidRDefault="00426CCE" w:rsidP="00E43DED">
      <w:r>
        <w:tab/>
        <w:t xml:space="preserve"> </w:t>
      </w:r>
      <w:r w:rsidR="00D34A1E">
        <w:t>Department of Behavioral Health and Developmental Services</w:t>
      </w:r>
    </w:p>
    <w:p w14:paraId="44D0EDB4" w14:textId="3A5B4E89" w:rsidR="00D34A1E" w:rsidRDefault="00E43DED" w:rsidP="00E43DED">
      <w:pPr>
        <w:ind w:left="720"/>
      </w:pPr>
      <w:r w:rsidRPr="00E43DED">
        <w:rPr>
          <w:rFonts w:ascii="Segoe UI Historic" w:hAnsi="Segoe UI Historic" w:cs="Segoe UI Historic"/>
          <w:color w:val="1155CC"/>
          <w:sz w:val="23"/>
          <w:szCs w:val="23"/>
          <w:shd w:val="clear" w:color="auto" w:fill="FFFFFF"/>
        </w:rPr>
        <w:t xml:space="preserve"> </w:t>
      </w:r>
      <w:hyperlink r:id="rId8" w:tgtFrame="_blank" w:history="1">
        <w:r w:rsidR="00426CCE" w:rsidRPr="00426CCE">
          <w:rPr>
            <w:rFonts w:ascii="Segoe UI Historic" w:hAnsi="Segoe UI Historic" w:cs="Segoe UI Historic"/>
            <w:color w:val="1155CC"/>
            <w:sz w:val="23"/>
            <w:szCs w:val="23"/>
            <w:u w:val="single"/>
            <w:shd w:val="clear" w:color="auto" w:fill="FFFFFF"/>
          </w:rPr>
          <w:t>marcusalert@dbhds.virginia.gov</w:t>
        </w:r>
      </w:hyperlink>
      <w:r w:rsidR="00426CCE">
        <w:t xml:space="preserve"> </w:t>
      </w:r>
    </w:p>
    <w:p w14:paraId="1E3BFB71" w14:textId="77777777" w:rsidR="00426CCE" w:rsidRDefault="00426CCE" w:rsidP="00D34A1E"/>
    <w:p w14:paraId="7E29EAD9" w14:textId="443D8591" w:rsidR="00D0105C" w:rsidRDefault="00D0105C" w:rsidP="00D0105C">
      <w:r>
        <w:t xml:space="preserve">From: </w:t>
      </w:r>
      <w:r w:rsidR="00D34A1E">
        <w:tab/>
        <w:t xml:space="preserve"> </w:t>
      </w:r>
      <w:r>
        <w:t>Teri Morgan</w:t>
      </w:r>
    </w:p>
    <w:p w14:paraId="29238E01" w14:textId="77777777" w:rsidR="00D0105C" w:rsidRDefault="00D0105C" w:rsidP="00D0105C"/>
    <w:p w14:paraId="540B89EA" w14:textId="45D3A211" w:rsidR="00D0105C" w:rsidRDefault="00D0105C" w:rsidP="00D0105C">
      <w:r>
        <w:t xml:space="preserve">RE: </w:t>
      </w:r>
      <w:r w:rsidR="00D34A1E">
        <w:tab/>
        <w:t xml:space="preserve"> </w:t>
      </w:r>
      <w:r>
        <w:t>Public Comment on the Marcus Alert System</w:t>
      </w:r>
    </w:p>
    <w:p w14:paraId="59B6AFC5" w14:textId="77777777" w:rsidR="00D0105C" w:rsidRDefault="00D0105C" w:rsidP="00D0105C"/>
    <w:p w14:paraId="508209A2" w14:textId="524C5474" w:rsidR="00D0105C" w:rsidRDefault="00D0105C" w:rsidP="00D0105C">
      <w:r>
        <w:t xml:space="preserve">The Virginia Board for People with Disabilities </w:t>
      </w:r>
      <w:r w:rsidR="00EF1C9E">
        <w:t xml:space="preserve">(VBPD) </w:t>
      </w:r>
      <w:r>
        <w:t xml:space="preserve">supports </w:t>
      </w:r>
      <w:r w:rsidR="00EF1C9E">
        <w:t xml:space="preserve">the </w:t>
      </w:r>
      <w:r>
        <w:t>D</w:t>
      </w:r>
      <w:r w:rsidR="00EF1C9E">
        <w:t xml:space="preserve">epartments of </w:t>
      </w:r>
      <w:r>
        <w:t>C</w:t>
      </w:r>
      <w:r w:rsidR="00EF1C9E">
        <w:t xml:space="preserve">riminal </w:t>
      </w:r>
      <w:r>
        <w:t>J</w:t>
      </w:r>
      <w:r w:rsidR="00EF1C9E">
        <w:t xml:space="preserve">ustice </w:t>
      </w:r>
      <w:r>
        <w:t>S</w:t>
      </w:r>
      <w:r w:rsidR="00EF1C9E">
        <w:t>ervices</w:t>
      </w:r>
      <w:r>
        <w:t xml:space="preserve"> and B</w:t>
      </w:r>
      <w:r w:rsidR="00EF1C9E">
        <w:t xml:space="preserve">ehavioral </w:t>
      </w:r>
      <w:r>
        <w:t>H</w:t>
      </w:r>
      <w:r w:rsidR="00EF1C9E">
        <w:t xml:space="preserve">ealth and </w:t>
      </w:r>
      <w:r>
        <w:t>D</w:t>
      </w:r>
      <w:r w:rsidR="00EF1C9E">
        <w:t xml:space="preserve">evelopmental </w:t>
      </w:r>
      <w:r>
        <w:t>S</w:t>
      </w:r>
      <w:r w:rsidR="00EF1C9E">
        <w:t xml:space="preserve">ervices </w:t>
      </w:r>
      <w:r>
        <w:t xml:space="preserve">efforts to design protocols to improve law enforcement interactions of people with serious mental illness (SMI)  and intellectual and developmental disabilities (I/DD).  Tragically, interactions between law enforcement and people with disabilities have escalated into traumatic, violent, or deadly encounters because of misperceptions about communication, safety, and the risks posed by the person with a disability. By providing an individualized, trained response to people in crisis, Virginia can reduce the risk of escalation and connect individuals with needed supports and services   As the VBPD is Virginia’s federally-funded Developmental Disabilities Council, we are particularly interested in ensuring that all protocols can be tailored to meet the unique needs of individuals with I/DD. </w:t>
      </w:r>
    </w:p>
    <w:p w14:paraId="27B8695D" w14:textId="77777777" w:rsidR="00D0105C" w:rsidRDefault="00D0105C" w:rsidP="00D0105C"/>
    <w:p w14:paraId="1839567E" w14:textId="225C2EB9" w:rsidR="00D0105C" w:rsidRDefault="00D0105C" w:rsidP="00D0105C">
      <w:r>
        <w:t xml:space="preserve">While there is a lack of research </w:t>
      </w:r>
      <w:r w:rsidR="0005178A">
        <w:t xml:space="preserve">on the </w:t>
      </w:r>
      <w:r>
        <w:t xml:space="preserve">extent and nature of the interactions people with I/DD have with the justice system, several studies have shown that a significant portion of </w:t>
      </w:r>
      <w:proofErr w:type="gramStart"/>
      <w:r>
        <w:t>the I</w:t>
      </w:r>
      <w:proofErr w:type="gramEnd"/>
      <w:r>
        <w:t xml:space="preserve">/DD population has interactions with law enforcement.  According to the Vera Institute of Justice’s report, </w:t>
      </w:r>
      <w:hyperlink r:id="rId9" w:history="1">
        <w:r w:rsidRPr="00094083">
          <w:rPr>
            <w:rStyle w:val="Hyperlink"/>
            <w:i/>
          </w:rPr>
          <w:t>Crisis Response Services for People with Mental Illnesses or Intellectual and Developmental Disabilities: A Review of the Literature on Police-based and Other First Response Models</w:t>
        </w:r>
      </w:hyperlink>
      <w:r>
        <w:t xml:space="preserve"> </w:t>
      </w:r>
      <w:r w:rsidRPr="00EA345A">
        <w:t>(2019)</w:t>
      </w:r>
      <w:r>
        <w:t>,</w:t>
      </w:r>
      <w:r>
        <w:rPr>
          <w:i/>
        </w:rPr>
        <w:t xml:space="preserve"> </w:t>
      </w:r>
      <w:r>
        <w:t xml:space="preserve"> a U.S.-based study of people with I/DD “indicated that by age 21, approximately 19.5 percent of the young people had been stopped by police and 4.7 percent had been arrested.</w:t>
      </w:r>
      <w:r w:rsidR="00EF1C9E">
        <w:t>”</w:t>
      </w:r>
      <w:r>
        <w:t xml:space="preserve"> The authors reported that </w:t>
      </w:r>
      <w:r w:rsidR="00EF1C9E">
        <w:t>“</w:t>
      </w:r>
      <w:r>
        <w:t xml:space="preserve">female gender reduced the odds of being </w:t>
      </w:r>
      <w:r>
        <w:lastRenderedPageBreak/>
        <w:t>stopped by police and that externalizing behaviors (such as aggressiveness or impulsivity)</w:t>
      </w:r>
      <w:r>
        <w:cr/>
      </w:r>
      <w:proofErr w:type="gramStart"/>
      <w:r>
        <w:t>increased</w:t>
      </w:r>
      <w:proofErr w:type="gramEnd"/>
      <w:r>
        <w:t xml:space="preserve"> the odds of both being stopped and being arrested.” An Australian study found that law enforcement reported coming in contact with people with I/DD an average of three times a week.</w:t>
      </w:r>
      <w:r w:rsidR="00426CCE">
        <w:t xml:space="preserve"> </w:t>
      </w:r>
    </w:p>
    <w:p w14:paraId="6AB7D9FE" w14:textId="77777777" w:rsidR="00426CCE" w:rsidRDefault="00426CCE" w:rsidP="00D0105C"/>
    <w:p w14:paraId="2A32C449" w14:textId="77777777" w:rsidR="00426CCE" w:rsidRDefault="00426CCE" w:rsidP="00D0105C">
      <w:r>
        <w:t xml:space="preserve">The Board offers the following </w:t>
      </w:r>
      <w:r w:rsidR="006933FC">
        <w:t xml:space="preserve">Marcus Alert System </w:t>
      </w:r>
      <w:r>
        <w:t>recommendations</w:t>
      </w:r>
      <w:r w:rsidR="006933FC">
        <w:t xml:space="preserve"> organized by topic area.</w:t>
      </w:r>
    </w:p>
    <w:p w14:paraId="78A0E448" w14:textId="77777777" w:rsidR="00D0105C" w:rsidRDefault="00D0105C" w:rsidP="00D0105C"/>
    <w:p w14:paraId="4F628E19" w14:textId="77777777" w:rsidR="00D0105C" w:rsidRPr="00094083" w:rsidRDefault="00D0105C" w:rsidP="00D0105C">
      <w:pPr>
        <w:rPr>
          <w:b/>
          <w:u w:val="single"/>
        </w:rPr>
      </w:pPr>
      <w:r w:rsidRPr="00094083">
        <w:rPr>
          <w:b/>
          <w:u w:val="single"/>
        </w:rPr>
        <w:t>Need for Specialized Training in I/DD</w:t>
      </w:r>
    </w:p>
    <w:p w14:paraId="7226CC93" w14:textId="5CA3C116" w:rsidR="00D0105C" w:rsidRDefault="00D0105C" w:rsidP="00E43DED">
      <w:r>
        <w:t xml:space="preserve">Studies suggest that law enforcement has regular contact with people with </w:t>
      </w:r>
      <w:proofErr w:type="gramStart"/>
      <w:r>
        <w:t>I/DD</w:t>
      </w:r>
      <w:proofErr w:type="gramEnd"/>
      <w:r>
        <w:t xml:space="preserve">. This contact highlights the need for </w:t>
      </w:r>
      <w:r w:rsidRPr="00094083">
        <w:rPr>
          <w:b/>
        </w:rPr>
        <w:t>training law enforcement, crisis intervention teams</w:t>
      </w:r>
      <w:r w:rsidR="00760A15">
        <w:rPr>
          <w:b/>
        </w:rPr>
        <w:t xml:space="preserve"> (CIT)</w:t>
      </w:r>
      <w:r w:rsidRPr="00094083">
        <w:rPr>
          <w:b/>
        </w:rPr>
        <w:t xml:space="preserve">, and co-responder teams on the </w:t>
      </w:r>
      <w:r w:rsidR="00EF1C9E" w:rsidRPr="00094083">
        <w:rPr>
          <w:b/>
        </w:rPr>
        <w:t xml:space="preserve">communication </w:t>
      </w:r>
      <w:r w:rsidR="006933FC">
        <w:rPr>
          <w:b/>
        </w:rPr>
        <w:t xml:space="preserve">needs </w:t>
      </w:r>
      <w:r w:rsidR="00EF1C9E" w:rsidRPr="00094083">
        <w:rPr>
          <w:b/>
        </w:rPr>
        <w:t xml:space="preserve">and access and functional </w:t>
      </w:r>
      <w:r w:rsidRPr="00094083">
        <w:rPr>
          <w:b/>
        </w:rPr>
        <w:t>needs of people with I/DD</w:t>
      </w:r>
      <w:r w:rsidR="00094083">
        <w:rPr>
          <w:b/>
        </w:rPr>
        <w:t xml:space="preserve">. </w:t>
      </w:r>
      <w:r>
        <w:t>Response teams also need to be ready to respond to individuals who have a dual diagnosis of SMI and I/DD.  We heard in DBHDS’ public comment sessions that people felt CIT</w:t>
      </w:r>
      <w:r w:rsidR="00760A15">
        <w:t>s c</w:t>
      </w:r>
      <w:r>
        <w:t xml:space="preserve">urrently had inadequate training in I/DD. </w:t>
      </w:r>
      <w:r w:rsidR="00024A75" w:rsidRPr="00094083">
        <w:rPr>
          <w:b/>
        </w:rPr>
        <w:t>Regular and ongoing</w:t>
      </w:r>
      <w:r w:rsidR="00024A75">
        <w:t xml:space="preserve"> </w:t>
      </w:r>
      <w:r w:rsidR="00024A75">
        <w:rPr>
          <w:b/>
        </w:rPr>
        <w:t>t</w:t>
      </w:r>
      <w:r w:rsidRPr="00094083">
        <w:rPr>
          <w:b/>
        </w:rPr>
        <w:t xml:space="preserve">raining in responding, communicating, and connecting people with I/DD in crisis to services </w:t>
      </w:r>
      <w:r w:rsidR="00024A75">
        <w:rPr>
          <w:b/>
        </w:rPr>
        <w:t xml:space="preserve">should </w:t>
      </w:r>
      <w:r w:rsidRPr="00094083">
        <w:rPr>
          <w:b/>
        </w:rPr>
        <w:t>be a key component of the Marcus Alert protocols.</w:t>
      </w:r>
      <w:r w:rsidR="00AB1D11">
        <w:rPr>
          <w:b/>
        </w:rPr>
        <w:t xml:space="preserve"> </w:t>
      </w:r>
      <w:r w:rsidR="00AB1D11" w:rsidRPr="00510696">
        <w:t xml:space="preserve">There are many innovative relational and de-escalation techniques that can assist people with </w:t>
      </w:r>
      <w:proofErr w:type="gramStart"/>
      <w:r w:rsidR="00AB1D11" w:rsidRPr="00510696">
        <w:t>I/DD</w:t>
      </w:r>
      <w:proofErr w:type="gramEnd"/>
      <w:r w:rsidR="00AB1D11" w:rsidRPr="00510696">
        <w:t>, such as Cognitively-Based Compassion Training (CBCT). W</w:t>
      </w:r>
      <w:r w:rsidR="00AB1D11">
        <w:t>e</w:t>
      </w:r>
      <w:r w:rsidR="00AB1D11" w:rsidRPr="00510696">
        <w:t xml:space="preserve"> encourage </w:t>
      </w:r>
      <w:r w:rsidR="00AB1D11">
        <w:t xml:space="preserve">research into evidence-based approaches that can defuse crisis situations for people with </w:t>
      </w:r>
      <w:proofErr w:type="gramStart"/>
      <w:r w:rsidR="00AB1D11">
        <w:t>I/DD</w:t>
      </w:r>
      <w:proofErr w:type="gramEnd"/>
      <w:r w:rsidR="00AB1D11">
        <w:t>.</w:t>
      </w:r>
      <w:r w:rsidR="00E43DED">
        <w:br/>
      </w:r>
      <w:r>
        <w:t xml:space="preserve"> </w:t>
      </w:r>
    </w:p>
    <w:p w14:paraId="55830B2D" w14:textId="77777777" w:rsidR="00D0105C" w:rsidRPr="00094083" w:rsidRDefault="00D0105C" w:rsidP="00D0105C">
      <w:pPr>
        <w:rPr>
          <w:b/>
          <w:u w:val="single"/>
        </w:rPr>
      </w:pPr>
      <w:r w:rsidRPr="00094083">
        <w:rPr>
          <w:b/>
          <w:u w:val="single"/>
        </w:rPr>
        <w:t xml:space="preserve">Importance </w:t>
      </w:r>
      <w:r w:rsidR="0037262B" w:rsidRPr="00094083">
        <w:rPr>
          <w:b/>
          <w:u w:val="single"/>
        </w:rPr>
        <w:t>of a Personalized, Targeted Response</w:t>
      </w:r>
    </w:p>
    <w:p w14:paraId="1F50AD38" w14:textId="62172515" w:rsidR="00D0105C" w:rsidRDefault="00D0105C" w:rsidP="00D0105C">
      <w:r>
        <w:t xml:space="preserve">In supporting best practice for CIT and co-responders, it is important to </w:t>
      </w:r>
      <w:r w:rsidR="00760A15">
        <w:rPr>
          <w:b/>
        </w:rPr>
        <w:t>develop</w:t>
      </w:r>
      <w:r w:rsidRPr="00094083">
        <w:rPr>
          <w:b/>
        </w:rPr>
        <w:t xml:space="preserve"> a team of behavioral experts including occupational, speech and behavioral therapists, who can provide the services the individual is currently receiving or have already been identified as a need.</w:t>
      </w:r>
      <w:r>
        <w:t xml:space="preserve"> By supporting the individual, personalized response teams encourage de-escalation and provide a ready bridge to connection to services. </w:t>
      </w:r>
      <w:r w:rsidRPr="001B31C5">
        <w:t>The</w:t>
      </w:r>
      <w:r>
        <w:t xml:space="preserve"> response</w:t>
      </w:r>
      <w:r w:rsidRPr="001B31C5">
        <w:t xml:space="preserve"> team could also include a parent, guardian, or life coach</w:t>
      </w:r>
      <w:r>
        <w:t xml:space="preserve"> to support the individual</w:t>
      </w:r>
      <w:r w:rsidRPr="001B31C5">
        <w:t>.</w:t>
      </w:r>
    </w:p>
    <w:p w14:paraId="7511F816" w14:textId="77777777" w:rsidR="00D0105C" w:rsidRDefault="00D0105C" w:rsidP="00D0105C"/>
    <w:p w14:paraId="4D674D6A" w14:textId="77777777" w:rsidR="00D0105C" w:rsidRPr="00094083" w:rsidRDefault="0037262B" w:rsidP="00D0105C">
      <w:pPr>
        <w:rPr>
          <w:b/>
          <w:u w:val="single"/>
        </w:rPr>
      </w:pPr>
      <w:r w:rsidRPr="00094083">
        <w:rPr>
          <w:b/>
          <w:u w:val="single"/>
        </w:rPr>
        <w:t>Use of Data and Voluntary Registries</w:t>
      </w:r>
    </w:p>
    <w:p w14:paraId="0F11CB3B" w14:textId="2C5E435D" w:rsidR="00D0105C" w:rsidRDefault="00D0105C" w:rsidP="00D0105C">
      <w:r>
        <w:t>It is important that any voluntary registry established to identify at-risk individuals with SMI or I/DD include ways to access information about the individual’s communication needs and de-escalation supports. Some advocates are concerned that registries, even when voluntary, can lead to the stigmatization of people with I/DD or SMI that may unnecessarily increase the aggression of responses</w:t>
      </w:r>
      <w:r w:rsidR="00AE1F1B">
        <w:t xml:space="preserve"> </w:t>
      </w:r>
      <w:r w:rsidR="00094083">
        <w:t xml:space="preserve">by </w:t>
      </w:r>
      <w:r w:rsidR="00AE1F1B">
        <w:t>law enforcement</w:t>
      </w:r>
      <w:r>
        <w:t xml:space="preserve"> (</w:t>
      </w:r>
      <w:hyperlink r:id="rId10" w:history="1">
        <w:r w:rsidRPr="00EA345A">
          <w:rPr>
            <w:rStyle w:val="Hyperlink"/>
          </w:rPr>
          <w:t>The Arc, Policy Brief: Law Enforcement Registries for Individuals with Disabilities</w:t>
        </w:r>
      </w:hyperlink>
      <w:r>
        <w:t xml:space="preserve">). To combat this, </w:t>
      </w:r>
      <w:r w:rsidRPr="00094083">
        <w:rPr>
          <w:b/>
        </w:rPr>
        <w:t>the information presented must go beyond mere labeling of individuals. It needs to contain meaningful information about how to support the individual in crisis, such as linking the appropriate response professionals to that particular person, and how to identify the individual’s preferred means of communication.</w:t>
      </w:r>
      <w:r>
        <w:t xml:space="preserve"> Registry informati</w:t>
      </w:r>
      <w:bookmarkStart w:id="0" w:name="_GoBack"/>
      <w:bookmarkEnd w:id="0"/>
      <w:r>
        <w:t xml:space="preserve">on must also be combined with comprehensive training so that law enforcement and other responders can be prepared to assist the individual. </w:t>
      </w:r>
    </w:p>
    <w:p w14:paraId="38AE433E" w14:textId="77777777" w:rsidR="00D0105C" w:rsidRPr="00094083" w:rsidRDefault="00D0105C" w:rsidP="00D0105C">
      <w:pPr>
        <w:shd w:val="clear" w:color="auto" w:fill="FFFFFF"/>
        <w:rPr>
          <w:rFonts w:asciiTheme="minorHAnsi" w:eastAsia="Times New Roman" w:hAnsiTheme="minorHAnsi" w:cstheme="minorHAnsi"/>
          <w:b/>
          <w:color w:val="222222"/>
          <w:u w:val="single"/>
        </w:rPr>
      </w:pPr>
      <w:r w:rsidRPr="004932D9">
        <w:rPr>
          <w:rFonts w:ascii="Arial" w:eastAsia="Times New Roman" w:hAnsi="Arial" w:cs="Arial"/>
          <w:color w:val="222222"/>
        </w:rPr>
        <w:br/>
      </w:r>
      <w:r w:rsidRPr="00094083">
        <w:rPr>
          <w:rFonts w:asciiTheme="minorHAnsi" w:eastAsia="Times New Roman" w:hAnsiTheme="minorHAnsi" w:cstheme="minorHAnsi"/>
          <w:b/>
          <w:color w:val="222222"/>
          <w:u w:val="single"/>
        </w:rPr>
        <w:t xml:space="preserve">Seclusion </w:t>
      </w:r>
      <w:r w:rsidR="0037262B" w:rsidRPr="00094083">
        <w:rPr>
          <w:rFonts w:asciiTheme="minorHAnsi" w:eastAsia="Times New Roman" w:hAnsiTheme="minorHAnsi" w:cstheme="minorHAnsi"/>
          <w:b/>
          <w:color w:val="222222"/>
          <w:u w:val="single"/>
        </w:rPr>
        <w:t>and Restraint</w:t>
      </w:r>
    </w:p>
    <w:p w14:paraId="2B312CBC" w14:textId="0BD11762" w:rsidR="007651AD" w:rsidRPr="00D0105C" w:rsidRDefault="00D0105C" w:rsidP="00D0105C">
      <w:pPr>
        <w:shd w:val="clear" w:color="auto" w:fill="FFFFFF"/>
        <w:rPr>
          <w:rFonts w:eastAsia="Times New Roman" w:cstheme="minorHAnsi"/>
          <w:color w:val="222222"/>
        </w:rPr>
      </w:pPr>
      <w:r w:rsidRPr="00D0105C">
        <w:rPr>
          <w:rFonts w:asciiTheme="minorHAnsi" w:eastAsia="Times New Roman" w:hAnsiTheme="minorHAnsi" w:cstheme="minorHAnsi"/>
          <w:color w:val="222222"/>
        </w:rPr>
        <w:t xml:space="preserve">We heard several family members and advocates raise concerns about the excessive use of restraints on people with </w:t>
      </w:r>
      <w:proofErr w:type="gramStart"/>
      <w:r w:rsidRPr="00D0105C">
        <w:rPr>
          <w:rFonts w:asciiTheme="minorHAnsi" w:eastAsia="Times New Roman" w:hAnsiTheme="minorHAnsi" w:cstheme="minorHAnsi"/>
          <w:color w:val="222222"/>
        </w:rPr>
        <w:t>I/DD</w:t>
      </w:r>
      <w:proofErr w:type="gramEnd"/>
      <w:r w:rsidRPr="00D0105C">
        <w:rPr>
          <w:rFonts w:asciiTheme="minorHAnsi" w:eastAsia="Times New Roman" w:hAnsiTheme="minorHAnsi" w:cstheme="minorHAnsi"/>
          <w:color w:val="222222"/>
        </w:rPr>
        <w:t xml:space="preserve"> and SMI. </w:t>
      </w:r>
      <w:r w:rsidRPr="00094083">
        <w:rPr>
          <w:rFonts w:asciiTheme="minorHAnsi" w:eastAsia="Times New Roman" w:hAnsiTheme="minorHAnsi" w:cstheme="minorHAnsi"/>
          <w:b/>
          <w:color w:val="222222"/>
        </w:rPr>
        <w:t xml:space="preserve">We encourage DBHDS to look to work on </w:t>
      </w:r>
      <w:r w:rsidRPr="00094083">
        <w:rPr>
          <w:rFonts w:eastAsia="Times New Roman" w:cstheme="minorHAnsi"/>
          <w:b/>
          <w:color w:val="222222"/>
        </w:rPr>
        <w:t xml:space="preserve">crisis </w:t>
      </w:r>
      <w:r w:rsidRPr="00094083">
        <w:rPr>
          <w:rFonts w:asciiTheme="minorHAnsi" w:eastAsia="Times New Roman" w:hAnsiTheme="minorHAnsi" w:cstheme="minorHAnsi"/>
          <w:b/>
          <w:color w:val="222222"/>
        </w:rPr>
        <w:t>de-</w:t>
      </w:r>
      <w:r w:rsidRPr="00094083">
        <w:rPr>
          <w:rFonts w:asciiTheme="minorHAnsi" w:eastAsia="Times New Roman" w:hAnsiTheme="minorHAnsi" w:cstheme="minorHAnsi"/>
          <w:b/>
          <w:color w:val="222222"/>
        </w:rPr>
        <w:lastRenderedPageBreak/>
        <w:t xml:space="preserve">escalation in school environments for </w:t>
      </w:r>
      <w:r w:rsidRPr="00094083">
        <w:rPr>
          <w:rFonts w:eastAsia="Times New Roman" w:cstheme="minorHAnsi"/>
          <w:b/>
          <w:color w:val="222222"/>
        </w:rPr>
        <w:t xml:space="preserve">safe and effective </w:t>
      </w:r>
      <w:r w:rsidRPr="00094083">
        <w:rPr>
          <w:rFonts w:asciiTheme="minorHAnsi" w:eastAsia="Times New Roman" w:hAnsiTheme="minorHAnsi" w:cstheme="minorHAnsi"/>
          <w:b/>
          <w:color w:val="222222"/>
        </w:rPr>
        <w:t>alternatives to restraint.</w:t>
      </w:r>
      <w:r w:rsidRPr="00D0105C">
        <w:rPr>
          <w:rFonts w:asciiTheme="minorHAnsi" w:eastAsia="Times New Roman" w:hAnsiTheme="minorHAnsi" w:cstheme="minorHAnsi"/>
          <w:color w:val="222222"/>
        </w:rPr>
        <w:t xml:space="preserve"> When </w:t>
      </w:r>
      <w:r w:rsidRPr="00D0105C">
        <w:rPr>
          <w:rFonts w:eastAsia="Times New Roman" w:cstheme="minorHAnsi"/>
          <w:color w:val="222222"/>
        </w:rPr>
        <w:t>restraint</w:t>
      </w:r>
      <w:r w:rsidRPr="00D0105C">
        <w:rPr>
          <w:rFonts w:asciiTheme="minorHAnsi" w:eastAsia="Times New Roman" w:hAnsiTheme="minorHAnsi" w:cstheme="minorHAnsi"/>
          <w:color w:val="222222"/>
        </w:rPr>
        <w:t xml:space="preserve"> is necessary, protocols should be developed to minimize trauma and ensure restraints are only used when the person poses a risk of physical harm to themselves or others.</w:t>
      </w:r>
      <w:r w:rsidR="00E43DED">
        <w:rPr>
          <w:rFonts w:asciiTheme="minorHAnsi" w:eastAsia="Times New Roman" w:hAnsiTheme="minorHAnsi" w:cstheme="minorHAnsi"/>
          <w:color w:val="222222"/>
        </w:rPr>
        <w:br/>
      </w:r>
      <w:r w:rsidR="00E43DED" w:rsidRPr="00D0105C">
        <w:rPr>
          <w:rFonts w:eastAsia="Times New Roman" w:cstheme="minorHAnsi"/>
          <w:color w:val="222222"/>
        </w:rPr>
        <w:t xml:space="preserve"> </w:t>
      </w:r>
    </w:p>
    <w:p w14:paraId="18BBC241" w14:textId="77777777" w:rsidR="00D0105C" w:rsidRPr="00094083" w:rsidRDefault="00D0105C" w:rsidP="00D0105C">
      <w:pPr>
        <w:shd w:val="clear" w:color="auto" w:fill="FFFFFF"/>
        <w:rPr>
          <w:rFonts w:eastAsia="Times New Roman" w:cstheme="minorHAnsi"/>
          <w:b/>
          <w:color w:val="222222"/>
          <w:u w:val="single"/>
        </w:rPr>
      </w:pPr>
      <w:r w:rsidRPr="00094083">
        <w:rPr>
          <w:rFonts w:asciiTheme="minorHAnsi" w:eastAsia="Times New Roman" w:hAnsiTheme="minorHAnsi" w:cstheme="minorHAnsi"/>
          <w:b/>
          <w:color w:val="222222"/>
          <w:u w:val="single"/>
        </w:rPr>
        <w:t>Measuring Success</w:t>
      </w:r>
    </w:p>
    <w:p w14:paraId="12B8F3F5" w14:textId="6A93459A" w:rsidR="00D0105C" w:rsidRPr="00094083" w:rsidRDefault="00D0105C" w:rsidP="00D0105C">
      <w:pPr>
        <w:shd w:val="clear" w:color="auto" w:fill="FFFFFF"/>
        <w:rPr>
          <w:rFonts w:asciiTheme="minorHAnsi" w:eastAsia="Times New Roman" w:hAnsiTheme="minorHAnsi" w:cstheme="minorHAnsi"/>
          <w:b/>
          <w:color w:val="222222"/>
        </w:rPr>
      </w:pPr>
      <w:r w:rsidRPr="00D0105C">
        <w:rPr>
          <w:rFonts w:eastAsia="Times New Roman" w:cstheme="minorHAnsi"/>
          <w:color w:val="222222"/>
        </w:rPr>
        <w:t xml:space="preserve">The data collected through the Marcus Alert system can have multiple goal posts for success. </w:t>
      </w:r>
      <w:r w:rsidR="00AE1F1B" w:rsidRPr="00094083">
        <w:rPr>
          <w:rFonts w:eastAsia="Times New Roman" w:cstheme="minorHAnsi"/>
          <w:b/>
          <w:color w:val="222222"/>
        </w:rPr>
        <w:t>I</w:t>
      </w:r>
      <w:r w:rsidRPr="00094083">
        <w:rPr>
          <w:rFonts w:eastAsia="Times New Roman" w:cstheme="minorHAnsi"/>
          <w:b/>
          <w:color w:val="222222"/>
        </w:rPr>
        <w:t>mportant measure</w:t>
      </w:r>
      <w:r w:rsidR="00AE1F1B" w:rsidRPr="00094083">
        <w:rPr>
          <w:rFonts w:eastAsia="Times New Roman" w:cstheme="minorHAnsi"/>
          <w:b/>
          <w:color w:val="222222"/>
        </w:rPr>
        <w:t>s include</w:t>
      </w:r>
      <w:r w:rsidRPr="00094083">
        <w:rPr>
          <w:rFonts w:eastAsia="Times New Roman" w:cstheme="minorHAnsi"/>
          <w:b/>
          <w:color w:val="222222"/>
        </w:rPr>
        <w:t xml:space="preserve"> </w:t>
      </w:r>
      <w:r w:rsidR="008C13E3" w:rsidRPr="00094083">
        <w:rPr>
          <w:rFonts w:eastAsia="Times New Roman" w:cstheme="minorHAnsi"/>
          <w:b/>
          <w:color w:val="222222"/>
        </w:rPr>
        <w:t xml:space="preserve">1) </w:t>
      </w:r>
      <w:r w:rsidRPr="00094083">
        <w:rPr>
          <w:rFonts w:eastAsia="Times New Roman" w:cstheme="minorHAnsi"/>
          <w:b/>
          <w:color w:val="222222"/>
        </w:rPr>
        <w:t xml:space="preserve">whether </w:t>
      </w:r>
      <w:r w:rsidRPr="00094083">
        <w:rPr>
          <w:rFonts w:asciiTheme="minorHAnsi" w:eastAsia="Times New Roman" w:hAnsiTheme="minorHAnsi" w:cstheme="minorHAnsi"/>
          <w:b/>
          <w:color w:val="222222"/>
        </w:rPr>
        <w:t>response team</w:t>
      </w:r>
      <w:r w:rsidRPr="00094083">
        <w:rPr>
          <w:rFonts w:eastAsia="Times New Roman" w:cstheme="minorHAnsi"/>
          <w:b/>
          <w:color w:val="222222"/>
        </w:rPr>
        <w:t>s</w:t>
      </w:r>
      <w:r w:rsidRPr="00094083">
        <w:rPr>
          <w:rFonts w:asciiTheme="minorHAnsi" w:eastAsia="Times New Roman" w:hAnsiTheme="minorHAnsi" w:cstheme="minorHAnsi"/>
          <w:b/>
          <w:color w:val="222222"/>
        </w:rPr>
        <w:t xml:space="preserve"> deescalated the crises without any harm </w:t>
      </w:r>
      <w:r w:rsidRPr="00094083">
        <w:rPr>
          <w:rFonts w:eastAsia="Times New Roman" w:cstheme="minorHAnsi"/>
          <w:b/>
          <w:color w:val="222222"/>
        </w:rPr>
        <w:t>or arrest</w:t>
      </w:r>
      <w:r w:rsidR="00AE1F1B" w:rsidRPr="00094083">
        <w:rPr>
          <w:rFonts w:eastAsia="Times New Roman" w:cstheme="minorHAnsi"/>
          <w:b/>
          <w:color w:val="222222"/>
        </w:rPr>
        <w:t xml:space="preserve">, 2) </w:t>
      </w:r>
      <w:r w:rsidR="0005178A" w:rsidRPr="00094083">
        <w:rPr>
          <w:rFonts w:asciiTheme="minorHAnsi" w:eastAsia="Times New Roman" w:hAnsiTheme="minorHAnsi" w:cstheme="minorHAnsi"/>
          <w:b/>
          <w:color w:val="222222"/>
        </w:rPr>
        <w:t>r</w:t>
      </w:r>
      <w:r w:rsidRPr="00094083">
        <w:rPr>
          <w:rFonts w:asciiTheme="minorHAnsi" w:eastAsia="Times New Roman" w:hAnsiTheme="minorHAnsi" w:cstheme="minorHAnsi"/>
          <w:b/>
          <w:color w:val="222222"/>
        </w:rPr>
        <w:t xml:space="preserve">educing the time until </w:t>
      </w:r>
      <w:r w:rsidR="00AE1F1B" w:rsidRPr="00094083">
        <w:rPr>
          <w:rFonts w:eastAsia="Times New Roman" w:cstheme="minorHAnsi"/>
          <w:b/>
          <w:color w:val="222222"/>
        </w:rPr>
        <w:t>de-escalation,</w:t>
      </w:r>
      <w:r w:rsidRPr="00094083">
        <w:rPr>
          <w:rFonts w:eastAsia="Times New Roman" w:cstheme="minorHAnsi"/>
          <w:b/>
          <w:color w:val="222222"/>
        </w:rPr>
        <w:t xml:space="preserve"> and </w:t>
      </w:r>
      <w:r w:rsidR="00AE1F1B" w:rsidRPr="00094083">
        <w:rPr>
          <w:rFonts w:eastAsia="Times New Roman" w:cstheme="minorHAnsi"/>
          <w:b/>
          <w:color w:val="222222"/>
        </w:rPr>
        <w:t xml:space="preserve">3) </w:t>
      </w:r>
      <w:r w:rsidRPr="00094083">
        <w:rPr>
          <w:rFonts w:eastAsia="Times New Roman" w:cstheme="minorHAnsi"/>
          <w:b/>
          <w:color w:val="222222"/>
        </w:rPr>
        <w:t xml:space="preserve">how often individuals are voluntarily linked with needed supports and services. </w:t>
      </w:r>
    </w:p>
    <w:p w14:paraId="5C73AD48" w14:textId="77777777" w:rsidR="00473862" w:rsidRDefault="00473862" w:rsidP="00650B75"/>
    <w:p w14:paraId="5CCB9499" w14:textId="77777777" w:rsidR="006933FC" w:rsidRPr="00B73D8E" w:rsidRDefault="006933FC" w:rsidP="006933FC">
      <w:pPr>
        <w:rPr>
          <w:rFonts w:asciiTheme="minorHAnsi" w:hAnsiTheme="minorHAnsi" w:cstheme="minorHAnsi"/>
          <w:i/>
        </w:rPr>
      </w:pPr>
      <w:r w:rsidRPr="00447F20">
        <w:rPr>
          <w:rFonts w:asciiTheme="minorHAnsi" w:hAnsiTheme="minorHAnsi" w:cstheme="minorHAnsi"/>
        </w:rPr>
        <w:t>The Boar</w:t>
      </w:r>
      <w:r>
        <w:rPr>
          <w:rFonts w:asciiTheme="minorHAnsi" w:hAnsiTheme="minorHAnsi" w:cstheme="minorHAnsi"/>
        </w:rPr>
        <w:t>d looks forwarded to continuing to work with DBHDS and other stakeholders as the Marcus David-Peters Act’s required</w:t>
      </w:r>
      <w:r w:rsidRPr="006933FC">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comprehensive plan is being developed</w:t>
      </w:r>
      <w:r>
        <w:rPr>
          <w:rFonts w:asciiTheme="minorHAnsi" w:hAnsiTheme="minorHAnsi" w:cstheme="minorHAnsi"/>
        </w:rPr>
        <w:t>. Thank you for the opportunity to provide input.</w:t>
      </w:r>
    </w:p>
    <w:p w14:paraId="09108B93" w14:textId="77777777" w:rsidR="006933FC" w:rsidRPr="00D0105C" w:rsidRDefault="006933FC" w:rsidP="00650B75"/>
    <w:sectPr w:rsidR="006933FC" w:rsidRPr="00D0105C" w:rsidSect="00B87838">
      <w:footerReference w:type="default" r:id="rId11"/>
      <w:headerReference w:type="first" r:id="rId12"/>
      <w:foot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DB7781" w14:textId="77777777" w:rsidR="007726FC" w:rsidRDefault="007726FC" w:rsidP="00473862">
      <w:r>
        <w:separator/>
      </w:r>
    </w:p>
  </w:endnote>
  <w:endnote w:type="continuationSeparator" w:id="0">
    <w:p w14:paraId="32600F0C" w14:textId="77777777" w:rsidR="007726FC" w:rsidRDefault="007726FC" w:rsidP="00473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FD9C3E" w14:textId="48CD634D" w:rsidR="00473862" w:rsidRPr="00473862" w:rsidRDefault="00473862" w:rsidP="00473862">
    <w:pPr>
      <w:tabs>
        <w:tab w:val="center" w:pos="4680"/>
        <w:tab w:val="right" w:pos="9360"/>
      </w:tabs>
      <w:contextualSpacing/>
      <w:jc w:val="center"/>
      <w:rPr>
        <w:rFonts w:ascii="Minion Pro" w:eastAsia="Times New Roman" w:hAnsi="Minion Pro"/>
        <w:i/>
        <w:color w:val="003D6B"/>
        <w:lang w:bidi="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5DF6E0" w14:textId="77777777" w:rsidR="00B87838" w:rsidRDefault="00B87838" w:rsidP="00B87838">
    <w:pPr>
      <w:tabs>
        <w:tab w:val="center" w:pos="4680"/>
        <w:tab w:val="right" w:pos="9360"/>
      </w:tabs>
      <w:contextualSpacing/>
      <w:jc w:val="center"/>
      <w:rPr>
        <w:rFonts w:ascii="Minion Pro" w:eastAsia="Times New Roman" w:hAnsi="Minion Pro"/>
        <w:i/>
        <w:color w:val="003D6B"/>
        <w:lang w:bidi="en-US"/>
      </w:rPr>
    </w:pPr>
  </w:p>
  <w:p w14:paraId="30D4E7E6" w14:textId="745C389B" w:rsidR="00B87838" w:rsidRDefault="00B87838" w:rsidP="00B87838">
    <w:pPr>
      <w:tabs>
        <w:tab w:val="center" w:pos="4680"/>
        <w:tab w:val="right" w:pos="9360"/>
      </w:tabs>
      <w:contextualSpacing/>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99088A" w14:textId="77777777" w:rsidR="007726FC" w:rsidRDefault="007726FC" w:rsidP="00473862">
      <w:r>
        <w:separator/>
      </w:r>
    </w:p>
  </w:footnote>
  <w:footnote w:type="continuationSeparator" w:id="0">
    <w:p w14:paraId="5FCFDCC2" w14:textId="77777777" w:rsidR="007726FC" w:rsidRDefault="007726FC" w:rsidP="004738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F63F7" w14:textId="77777777" w:rsidR="00B87838" w:rsidRDefault="00B87838" w:rsidP="00B87838">
    <w:pPr>
      <w:jc w:val="center"/>
    </w:pPr>
    <w:r>
      <w:rPr>
        <w:noProof/>
      </w:rPr>
      <w:drawing>
        <wp:inline distT="0" distB="0" distL="0" distR="0" wp14:anchorId="1FD90BB2" wp14:editId="64A26F3F">
          <wp:extent cx="1085850" cy="1058310"/>
          <wp:effectExtent l="0" t="0" r="0" b="8890"/>
          <wp:docPr id="2" name="Picture 2" title="Seal of the COmmonw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arketing &amp; Graphics\##Logos\Comm of VA\State seal 1200dpi reflex blue.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1058310"/>
                  </a:xfrm>
                  <a:prstGeom prst="rect">
                    <a:avLst/>
                  </a:prstGeom>
                  <a:noFill/>
                  <a:ln>
                    <a:noFill/>
                  </a:ln>
                </pic:spPr>
              </pic:pic>
            </a:graphicData>
          </a:graphic>
        </wp:inline>
      </w:drawing>
    </w:r>
  </w:p>
  <w:p w14:paraId="21CAE8A7" w14:textId="77777777" w:rsidR="00B87838" w:rsidRDefault="00B87838" w:rsidP="00B87838">
    <w:pPr>
      <w:pStyle w:val="Commonwealth"/>
    </w:pPr>
    <w:r w:rsidRPr="00811C49">
      <w:t>Commonwealth of Virginia</w:t>
    </w:r>
  </w:p>
  <w:p w14:paraId="004C1421" w14:textId="77777777" w:rsidR="00B87838" w:rsidRDefault="00B87838" w:rsidP="00B87838">
    <w:pPr>
      <w:pStyle w:val="Commonwealth"/>
      <w:rPr>
        <w:rFonts w:ascii="Minion Pro" w:hAnsi="Minion Pro"/>
        <w:i/>
      </w:rPr>
    </w:pPr>
    <w:r w:rsidRPr="00FF275B">
      <w:rPr>
        <w:rFonts w:ascii="Minion Pro" w:hAnsi="Minion Pro"/>
        <w:i/>
      </w:rPr>
      <w:t>Virginia Board for People with Disabilities</w:t>
    </w:r>
  </w:p>
  <w:p w14:paraId="01ACF814" w14:textId="77777777" w:rsidR="00B87838" w:rsidRPr="00FF275B" w:rsidRDefault="00B87838" w:rsidP="00B87838">
    <w:pPr>
      <w:pStyle w:val="Commonwealth"/>
      <w:rPr>
        <w:rFonts w:ascii="Minion Pro" w:hAnsi="Minion Pro"/>
        <w:i/>
      </w:rPr>
    </w:pPr>
  </w:p>
  <w:tbl>
    <w:tblPr>
      <w:tblW w:w="0" w:type="auto"/>
      <w:jc w:val="center"/>
      <w:tblLook w:val="04A0" w:firstRow="1" w:lastRow="0" w:firstColumn="1" w:lastColumn="0" w:noHBand="0" w:noVBand="1"/>
    </w:tblPr>
    <w:tblGrid>
      <w:gridCol w:w="3107"/>
      <w:gridCol w:w="3106"/>
      <w:gridCol w:w="3147"/>
    </w:tblGrid>
    <w:tr w:rsidR="00B87838" w:rsidRPr="00811C49" w14:paraId="52E4E853" w14:textId="77777777" w:rsidTr="00B436C3">
      <w:trPr>
        <w:tblHeader/>
        <w:jc w:val="center"/>
      </w:trPr>
      <w:tc>
        <w:tcPr>
          <w:tcW w:w="3192" w:type="dxa"/>
        </w:tcPr>
        <w:p w14:paraId="63B5D2AF" w14:textId="77777777" w:rsidR="00B87838" w:rsidRPr="00504965" w:rsidRDefault="008938A7" w:rsidP="00B436C3">
          <w:pPr>
            <w:pStyle w:val="VBPDHeaderInfo"/>
            <w:jc w:val="left"/>
            <w:rPr>
              <w:b/>
              <w:i w:val="0"/>
            </w:rPr>
          </w:pPr>
          <w:r>
            <w:rPr>
              <w:b/>
              <w:i w:val="0"/>
            </w:rPr>
            <w:t>Matthew Shapiro</w:t>
          </w:r>
        </w:p>
      </w:tc>
      <w:tc>
        <w:tcPr>
          <w:tcW w:w="3192" w:type="dxa"/>
        </w:tcPr>
        <w:p w14:paraId="51606D5C" w14:textId="77777777" w:rsidR="00B87838" w:rsidRPr="00094083" w:rsidRDefault="00B87838" w:rsidP="00B436C3">
          <w:pPr>
            <w:pStyle w:val="VBPDHeaderInfo"/>
            <w:rPr>
              <w:sz w:val="18"/>
              <w:szCs w:val="18"/>
            </w:rPr>
          </w:pPr>
          <w:r w:rsidRPr="00094083">
            <w:rPr>
              <w:sz w:val="18"/>
              <w:szCs w:val="18"/>
            </w:rPr>
            <w:t>Washington Building, Capitol Square</w:t>
          </w:r>
        </w:p>
      </w:tc>
      <w:tc>
        <w:tcPr>
          <w:tcW w:w="3192" w:type="dxa"/>
        </w:tcPr>
        <w:p w14:paraId="7B504E9D" w14:textId="77777777" w:rsidR="00B87838" w:rsidRPr="00504965" w:rsidRDefault="00B87838" w:rsidP="00B436C3">
          <w:pPr>
            <w:pStyle w:val="VBPDHeaderInfo"/>
            <w:jc w:val="right"/>
            <w:rPr>
              <w:i w:val="0"/>
            </w:rPr>
          </w:pPr>
          <w:r w:rsidRPr="00504965">
            <w:rPr>
              <w:i w:val="0"/>
            </w:rPr>
            <w:t>804-786-0016 (TTY/Voice)</w:t>
          </w:r>
        </w:p>
      </w:tc>
    </w:tr>
    <w:tr w:rsidR="00B87838" w:rsidRPr="00811C49" w14:paraId="38994B50" w14:textId="77777777" w:rsidTr="00B436C3">
      <w:trPr>
        <w:tblHeader/>
        <w:jc w:val="center"/>
      </w:trPr>
      <w:tc>
        <w:tcPr>
          <w:tcW w:w="3192" w:type="dxa"/>
        </w:tcPr>
        <w:p w14:paraId="32B1ABC5" w14:textId="77777777" w:rsidR="00B87838" w:rsidRPr="00811C49" w:rsidRDefault="00B87838" w:rsidP="00B436C3">
          <w:pPr>
            <w:pStyle w:val="VBPDHeaderInfo"/>
            <w:jc w:val="left"/>
          </w:pPr>
          <w:r w:rsidRPr="00811C49">
            <w:t>Chair</w:t>
          </w:r>
        </w:p>
      </w:tc>
      <w:tc>
        <w:tcPr>
          <w:tcW w:w="3192" w:type="dxa"/>
        </w:tcPr>
        <w:p w14:paraId="65176275" w14:textId="77777777" w:rsidR="00B87838" w:rsidRPr="00811C49" w:rsidRDefault="00B87838" w:rsidP="00B436C3">
          <w:pPr>
            <w:pStyle w:val="VBPDHeaderInfo"/>
          </w:pPr>
          <w:r w:rsidRPr="00811C49">
            <w:t>1100 Bank Street, 7th Floor</w:t>
          </w:r>
        </w:p>
      </w:tc>
      <w:tc>
        <w:tcPr>
          <w:tcW w:w="3192" w:type="dxa"/>
        </w:tcPr>
        <w:p w14:paraId="4D28FDB1" w14:textId="77777777" w:rsidR="00B87838" w:rsidRPr="00504965" w:rsidRDefault="00B87838" w:rsidP="00B436C3">
          <w:pPr>
            <w:pStyle w:val="VBPDHeaderInfo"/>
            <w:jc w:val="right"/>
            <w:rPr>
              <w:i w:val="0"/>
            </w:rPr>
          </w:pPr>
          <w:r w:rsidRPr="00504965">
            <w:rPr>
              <w:i w:val="0"/>
            </w:rPr>
            <w:t>1-800-846-4464 (TTY/ Voice)</w:t>
          </w:r>
        </w:p>
      </w:tc>
    </w:tr>
    <w:tr w:rsidR="00B87838" w:rsidRPr="00811C49" w14:paraId="58A4A688" w14:textId="77777777" w:rsidTr="00B436C3">
      <w:trPr>
        <w:tblHeader/>
        <w:jc w:val="center"/>
      </w:trPr>
      <w:tc>
        <w:tcPr>
          <w:tcW w:w="3192" w:type="dxa"/>
        </w:tcPr>
        <w:p w14:paraId="6BEB17FF" w14:textId="77777777" w:rsidR="00B87838" w:rsidRPr="00504965" w:rsidRDefault="008938A7" w:rsidP="00B436C3">
          <w:pPr>
            <w:pStyle w:val="VBPDHeaderInfo"/>
            <w:jc w:val="left"/>
            <w:rPr>
              <w:b/>
              <w:i w:val="0"/>
            </w:rPr>
          </w:pPr>
          <w:r>
            <w:rPr>
              <w:b/>
              <w:i w:val="0"/>
            </w:rPr>
            <w:t>Frederique Vincent</w:t>
          </w:r>
        </w:p>
      </w:tc>
      <w:tc>
        <w:tcPr>
          <w:tcW w:w="3192" w:type="dxa"/>
        </w:tcPr>
        <w:p w14:paraId="35048CF8" w14:textId="77777777" w:rsidR="00B87838" w:rsidRPr="00811C49" w:rsidRDefault="00B87838" w:rsidP="00B436C3">
          <w:pPr>
            <w:pStyle w:val="VBPDHeaderInfo"/>
          </w:pPr>
          <w:r w:rsidRPr="00811C49">
            <w:t>Richmond, Virginia  23219</w:t>
          </w:r>
        </w:p>
      </w:tc>
      <w:tc>
        <w:tcPr>
          <w:tcW w:w="3192" w:type="dxa"/>
        </w:tcPr>
        <w:p w14:paraId="0AA0DF56" w14:textId="77777777" w:rsidR="00B87838" w:rsidRPr="00504965" w:rsidRDefault="00B87838" w:rsidP="00B436C3">
          <w:pPr>
            <w:pStyle w:val="VBPDHeaderInfo"/>
            <w:jc w:val="right"/>
            <w:rPr>
              <w:i w:val="0"/>
            </w:rPr>
          </w:pPr>
          <w:r w:rsidRPr="00504965">
            <w:rPr>
              <w:i w:val="0"/>
            </w:rPr>
            <w:t>804-786-1118 (Fax)</w:t>
          </w:r>
        </w:p>
      </w:tc>
    </w:tr>
    <w:tr w:rsidR="00B87838" w:rsidRPr="00811C49" w14:paraId="78FEB203" w14:textId="77777777" w:rsidTr="00B436C3">
      <w:trPr>
        <w:tblHeader/>
        <w:jc w:val="center"/>
      </w:trPr>
      <w:tc>
        <w:tcPr>
          <w:tcW w:w="3192" w:type="dxa"/>
        </w:tcPr>
        <w:p w14:paraId="3F958367" w14:textId="77777777" w:rsidR="00B87838" w:rsidRPr="00811C49" w:rsidRDefault="00B87838" w:rsidP="00B436C3">
          <w:pPr>
            <w:pStyle w:val="VBPDHeaderInfo"/>
            <w:jc w:val="left"/>
          </w:pPr>
          <w:r w:rsidRPr="00811C49">
            <w:t>Vice Chair</w:t>
          </w:r>
        </w:p>
      </w:tc>
      <w:tc>
        <w:tcPr>
          <w:tcW w:w="3192" w:type="dxa"/>
        </w:tcPr>
        <w:p w14:paraId="65DED1A5" w14:textId="77777777" w:rsidR="00B87838" w:rsidRPr="00811C49" w:rsidRDefault="00B87838" w:rsidP="00B436C3">
          <w:pPr>
            <w:pStyle w:val="VBPDHeaderInfo"/>
          </w:pPr>
        </w:p>
      </w:tc>
      <w:tc>
        <w:tcPr>
          <w:tcW w:w="3192" w:type="dxa"/>
        </w:tcPr>
        <w:p w14:paraId="301D8EDE" w14:textId="77777777" w:rsidR="00B87838" w:rsidRPr="00504965" w:rsidRDefault="00B87838" w:rsidP="00B436C3">
          <w:pPr>
            <w:pStyle w:val="VBPDHeaderInfo"/>
            <w:jc w:val="right"/>
            <w:rPr>
              <w:i w:val="0"/>
            </w:rPr>
          </w:pPr>
          <w:r w:rsidRPr="00504965">
            <w:rPr>
              <w:i w:val="0"/>
            </w:rPr>
            <w:t>info@vbpd.virginia.gov</w:t>
          </w:r>
        </w:p>
      </w:tc>
    </w:tr>
    <w:tr w:rsidR="00B87838" w:rsidRPr="00811C49" w14:paraId="7C8E9A76" w14:textId="77777777" w:rsidTr="00B436C3">
      <w:trPr>
        <w:tblHeader/>
        <w:jc w:val="center"/>
      </w:trPr>
      <w:tc>
        <w:tcPr>
          <w:tcW w:w="3192" w:type="dxa"/>
        </w:tcPr>
        <w:p w14:paraId="5E001559" w14:textId="77777777" w:rsidR="00B87838" w:rsidRPr="00504965" w:rsidRDefault="008938A7" w:rsidP="00B436C3">
          <w:pPr>
            <w:pStyle w:val="VBPDHeaderInfo"/>
            <w:jc w:val="left"/>
            <w:rPr>
              <w:b/>
              <w:i w:val="0"/>
            </w:rPr>
          </w:pPr>
          <w:r>
            <w:rPr>
              <w:b/>
              <w:i w:val="0"/>
            </w:rPr>
            <w:t>Alexandra Dixon</w:t>
          </w:r>
        </w:p>
      </w:tc>
      <w:tc>
        <w:tcPr>
          <w:tcW w:w="3192" w:type="dxa"/>
        </w:tcPr>
        <w:p w14:paraId="443FE5B4" w14:textId="77777777" w:rsidR="00B87838" w:rsidRPr="00811C49" w:rsidRDefault="00B87838" w:rsidP="00B436C3">
          <w:pPr>
            <w:pStyle w:val="VBPDHeaderInfo"/>
          </w:pPr>
        </w:p>
      </w:tc>
      <w:tc>
        <w:tcPr>
          <w:tcW w:w="3192" w:type="dxa"/>
        </w:tcPr>
        <w:p w14:paraId="625BF338" w14:textId="77777777" w:rsidR="00B87838" w:rsidRPr="00504965" w:rsidRDefault="00B87838" w:rsidP="00B436C3">
          <w:pPr>
            <w:pStyle w:val="VBPDHeaderInfo"/>
            <w:jc w:val="right"/>
            <w:rPr>
              <w:i w:val="0"/>
            </w:rPr>
          </w:pPr>
          <w:r w:rsidRPr="00504965">
            <w:rPr>
              <w:i w:val="0"/>
            </w:rPr>
            <w:t>www.vaboard.org</w:t>
          </w:r>
        </w:p>
      </w:tc>
    </w:tr>
    <w:tr w:rsidR="00B87838" w:rsidRPr="00811C49" w14:paraId="04A0B3CC" w14:textId="77777777" w:rsidTr="00B436C3">
      <w:trPr>
        <w:tblHeader/>
        <w:jc w:val="center"/>
      </w:trPr>
      <w:tc>
        <w:tcPr>
          <w:tcW w:w="3192" w:type="dxa"/>
        </w:tcPr>
        <w:p w14:paraId="05C88905" w14:textId="77777777" w:rsidR="00B87838" w:rsidRPr="00811C49" w:rsidRDefault="00B87838" w:rsidP="00B436C3">
          <w:pPr>
            <w:pStyle w:val="VBPDHeaderInfo"/>
            <w:jc w:val="left"/>
          </w:pPr>
          <w:r w:rsidRPr="00811C49">
            <w:t>Secretary</w:t>
          </w:r>
        </w:p>
      </w:tc>
      <w:tc>
        <w:tcPr>
          <w:tcW w:w="3192" w:type="dxa"/>
        </w:tcPr>
        <w:p w14:paraId="793D4ADF" w14:textId="77777777" w:rsidR="00B87838" w:rsidRPr="00811C49" w:rsidRDefault="00B87838" w:rsidP="00B436C3">
          <w:pPr>
            <w:pStyle w:val="VBPDHeaderInfo"/>
          </w:pPr>
        </w:p>
      </w:tc>
      <w:tc>
        <w:tcPr>
          <w:tcW w:w="3192" w:type="dxa"/>
        </w:tcPr>
        <w:p w14:paraId="3F6E46D8" w14:textId="77777777" w:rsidR="00B87838" w:rsidRPr="00504965" w:rsidRDefault="00B87838" w:rsidP="00B436C3">
          <w:pPr>
            <w:pStyle w:val="VBPDHeaderInfo"/>
            <w:jc w:val="right"/>
            <w:rPr>
              <w:i w:val="0"/>
            </w:rPr>
          </w:pPr>
        </w:p>
      </w:tc>
    </w:tr>
    <w:tr w:rsidR="00B87838" w:rsidRPr="00811C49" w14:paraId="0CDD4C9E" w14:textId="77777777" w:rsidTr="00B436C3">
      <w:trPr>
        <w:tblHeader/>
        <w:jc w:val="center"/>
      </w:trPr>
      <w:tc>
        <w:tcPr>
          <w:tcW w:w="3192" w:type="dxa"/>
        </w:tcPr>
        <w:p w14:paraId="241E5F18" w14:textId="77777777" w:rsidR="00B87838" w:rsidRPr="00504965" w:rsidRDefault="008938A7" w:rsidP="00B436C3">
          <w:pPr>
            <w:pStyle w:val="VBPDHeaderInfo"/>
            <w:jc w:val="left"/>
            <w:rPr>
              <w:b/>
              <w:i w:val="0"/>
            </w:rPr>
          </w:pPr>
          <w:r>
            <w:rPr>
              <w:b/>
              <w:i w:val="0"/>
            </w:rPr>
            <w:t>Teri Morgan</w:t>
          </w:r>
        </w:p>
      </w:tc>
      <w:tc>
        <w:tcPr>
          <w:tcW w:w="3192" w:type="dxa"/>
        </w:tcPr>
        <w:p w14:paraId="3C32E839" w14:textId="77777777" w:rsidR="00B87838" w:rsidRPr="00811C49" w:rsidRDefault="00B87838" w:rsidP="00B436C3">
          <w:pPr>
            <w:pStyle w:val="VBPDHeaderInfo"/>
          </w:pPr>
        </w:p>
      </w:tc>
      <w:tc>
        <w:tcPr>
          <w:tcW w:w="3192" w:type="dxa"/>
        </w:tcPr>
        <w:p w14:paraId="080397A5" w14:textId="77777777" w:rsidR="00B87838" w:rsidRPr="00504965" w:rsidRDefault="00B87838" w:rsidP="00B436C3">
          <w:pPr>
            <w:pStyle w:val="VBPDHeaderInfo"/>
            <w:jc w:val="right"/>
            <w:rPr>
              <w:i w:val="0"/>
            </w:rPr>
          </w:pPr>
        </w:p>
      </w:tc>
    </w:tr>
    <w:tr w:rsidR="00B87838" w:rsidRPr="00811C49" w14:paraId="672E97B7" w14:textId="77777777" w:rsidTr="00B436C3">
      <w:trPr>
        <w:tblHeader/>
        <w:jc w:val="center"/>
      </w:trPr>
      <w:tc>
        <w:tcPr>
          <w:tcW w:w="3192" w:type="dxa"/>
        </w:tcPr>
        <w:p w14:paraId="20D0FB4E" w14:textId="77777777" w:rsidR="00B87838" w:rsidRPr="00811C49" w:rsidRDefault="00B87838" w:rsidP="00B436C3">
          <w:pPr>
            <w:pStyle w:val="VBPDHeaderInfo"/>
            <w:jc w:val="left"/>
          </w:pPr>
          <w:r w:rsidRPr="00811C49">
            <w:t>Executive Director</w:t>
          </w:r>
        </w:p>
      </w:tc>
      <w:tc>
        <w:tcPr>
          <w:tcW w:w="3192" w:type="dxa"/>
        </w:tcPr>
        <w:p w14:paraId="0C4591C4" w14:textId="77777777" w:rsidR="00B87838" w:rsidRPr="00811C49" w:rsidRDefault="00B87838" w:rsidP="00B436C3">
          <w:pPr>
            <w:pStyle w:val="VBPDHeaderInfo"/>
          </w:pPr>
        </w:p>
      </w:tc>
      <w:tc>
        <w:tcPr>
          <w:tcW w:w="3192" w:type="dxa"/>
        </w:tcPr>
        <w:p w14:paraId="63F5C90B" w14:textId="77777777" w:rsidR="00B87838" w:rsidRPr="00504965" w:rsidRDefault="00B87838" w:rsidP="00B436C3">
          <w:pPr>
            <w:pStyle w:val="VBPDHeaderInfo"/>
            <w:jc w:val="right"/>
            <w:rPr>
              <w:i w:val="0"/>
            </w:rPr>
          </w:pPr>
        </w:p>
      </w:tc>
    </w:tr>
  </w:tbl>
  <w:p w14:paraId="017F36D4" w14:textId="77777777" w:rsidR="00B87838" w:rsidRDefault="00B8783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BB1"/>
    <w:rsid w:val="00024A75"/>
    <w:rsid w:val="0005178A"/>
    <w:rsid w:val="00094083"/>
    <w:rsid w:val="000D681E"/>
    <w:rsid w:val="00146CC9"/>
    <w:rsid w:val="0014729B"/>
    <w:rsid w:val="001D649C"/>
    <w:rsid w:val="00282E54"/>
    <w:rsid w:val="0037262B"/>
    <w:rsid w:val="00396527"/>
    <w:rsid w:val="003D3D54"/>
    <w:rsid w:val="003D410B"/>
    <w:rsid w:val="003F09C3"/>
    <w:rsid w:val="00425979"/>
    <w:rsid w:val="00426CCE"/>
    <w:rsid w:val="00473862"/>
    <w:rsid w:val="00482A6A"/>
    <w:rsid w:val="004E45A3"/>
    <w:rsid w:val="00510696"/>
    <w:rsid w:val="00544C02"/>
    <w:rsid w:val="00650B75"/>
    <w:rsid w:val="006933FC"/>
    <w:rsid w:val="006A06A8"/>
    <w:rsid w:val="00760A15"/>
    <w:rsid w:val="007651AD"/>
    <w:rsid w:val="007726FC"/>
    <w:rsid w:val="008354B8"/>
    <w:rsid w:val="0085166F"/>
    <w:rsid w:val="008938A7"/>
    <w:rsid w:val="008C13E3"/>
    <w:rsid w:val="00905A95"/>
    <w:rsid w:val="009230AB"/>
    <w:rsid w:val="00AB1D11"/>
    <w:rsid w:val="00AB4009"/>
    <w:rsid w:val="00AC74F5"/>
    <w:rsid w:val="00AE1F1B"/>
    <w:rsid w:val="00B12CDB"/>
    <w:rsid w:val="00B41D6F"/>
    <w:rsid w:val="00B87838"/>
    <w:rsid w:val="00C81DF7"/>
    <w:rsid w:val="00CE39E2"/>
    <w:rsid w:val="00D0105C"/>
    <w:rsid w:val="00D34A1E"/>
    <w:rsid w:val="00D42E59"/>
    <w:rsid w:val="00E4057E"/>
    <w:rsid w:val="00E43DED"/>
    <w:rsid w:val="00E91BB1"/>
    <w:rsid w:val="00EF1C9E"/>
    <w:rsid w:val="00F24012"/>
    <w:rsid w:val="00FD2A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8DC2A3"/>
  <w15:docId w15:val="{AC25D33E-3412-4A5A-9162-676220F0E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7838"/>
    <w:pPr>
      <w:spacing w:after="0" w:line="240" w:lineRule="auto"/>
    </w:pPr>
    <w:rPr>
      <w:rFonts w:ascii="Calibri" w:eastAsia="Calibri"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D410B"/>
    <w:pPr>
      <w:spacing w:after="0" w:line="240" w:lineRule="auto"/>
      <w:contextualSpacing/>
    </w:pPr>
    <w:rPr>
      <w:rFonts w:ascii="Calibri" w:hAnsi="Calibri"/>
    </w:rPr>
  </w:style>
  <w:style w:type="paragraph" w:styleId="BalloonText">
    <w:name w:val="Balloon Text"/>
    <w:basedOn w:val="Normal"/>
    <w:link w:val="BalloonTextChar"/>
    <w:uiPriority w:val="99"/>
    <w:semiHidden/>
    <w:unhideWhenUsed/>
    <w:rsid w:val="00473862"/>
    <w:rPr>
      <w:rFonts w:ascii="Tahoma" w:hAnsi="Tahoma" w:cs="Tahoma"/>
      <w:sz w:val="16"/>
      <w:szCs w:val="16"/>
    </w:rPr>
  </w:style>
  <w:style w:type="character" w:customStyle="1" w:styleId="BalloonTextChar">
    <w:name w:val="Balloon Text Char"/>
    <w:basedOn w:val="DefaultParagraphFont"/>
    <w:link w:val="BalloonText"/>
    <w:uiPriority w:val="99"/>
    <w:semiHidden/>
    <w:rsid w:val="00473862"/>
    <w:rPr>
      <w:rFonts w:ascii="Tahoma" w:hAnsi="Tahoma" w:cs="Tahoma"/>
      <w:sz w:val="16"/>
      <w:szCs w:val="16"/>
    </w:rPr>
  </w:style>
  <w:style w:type="paragraph" w:customStyle="1" w:styleId="Commonwealth">
    <w:name w:val="Commonwealth"/>
    <w:basedOn w:val="Normal"/>
    <w:link w:val="CommonwealthChar"/>
    <w:qFormat/>
    <w:rsid w:val="00473862"/>
    <w:pPr>
      <w:tabs>
        <w:tab w:val="center" w:pos="4680"/>
      </w:tabs>
      <w:spacing w:line="300" w:lineRule="exact"/>
      <w:contextualSpacing/>
      <w:jc w:val="center"/>
    </w:pPr>
    <w:rPr>
      <w:rFonts w:ascii="Copperplate Gothic Light" w:hAnsi="Copperplate Gothic Light" w:cs="Arial"/>
      <w:color w:val="00539F"/>
    </w:rPr>
  </w:style>
  <w:style w:type="character" w:customStyle="1" w:styleId="CommonwealthChar">
    <w:name w:val="Commonwealth Char"/>
    <w:basedOn w:val="DefaultParagraphFont"/>
    <w:link w:val="Commonwealth"/>
    <w:rsid w:val="00473862"/>
    <w:rPr>
      <w:rFonts w:ascii="Copperplate Gothic Light" w:eastAsia="Calibri" w:hAnsi="Copperplate Gothic Light" w:cs="Arial"/>
      <w:color w:val="00539F"/>
      <w:sz w:val="24"/>
      <w:szCs w:val="24"/>
    </w:rPr>
  </w:style>
  <w:style w:type="paragraph" w:customStyle="1" w:styleId="VBPDHeaderInfo">
    <w:name w:val="VBPD Header Info"/>
    <w:basedOn w:val="Normal"/>
    <w:link w:val="VBPDHeaderInfoChar"/>
    <w:rsid w:val="00473862"/>
    <w:pPr>
      <w:spacing w:line="200" w:lineRule="exact"/>
      <w:contextualSpacing/>
      <w:jc w:val="center"/>
    </w:pPr>
    <w:rPr>
      <w:i/>
      <w:color w:val="365F91"/>
      <w:sz w:val="20"/>
      <w:szCs w:val="20"/>
    </w:rPr>
  </w:style>
  <w:style w:type="character" w:customStyle="1" w:styleId="VBPDHeaderInfoChar">
    <w:name w:val="VBPD Header Info Char"/>
    <w:basedOn w:val="DefaultParagraphFont"/>
    <w:link w:val="VBPDHeaderInfo"/>
    <w:rsid w:val="00473862"/>
    <w:rPr>
      <w:rFonts w:ascii="Calibri" w:eastAsia="Calibri" w:hAnsi="Calibri" w:cs="Times New Roman"/>
      <w:i/>
      <w:color w:val="365F91"/>
      <w:sz w:val="20"/>
      <w:szCs w:val="20"/>
    </w:rPr>
  </w:style>
  <w:style w:type="paragraph" w:styleId="Header">
    <w:name w:val="header"/>
    <w:basedOn w:val="Normal"/>
    <w:link w:val="HeaderChar"/>
    <w:uiPriority w:val="99"/>
    <w:unhideWhenUsed/>
    <w:rsid w:val="00473862"/>
    <w:pPr>
      <w:tabs>
        <w:tab w:val="center" w:pos="4680"/>
        <w:tab w:val="right" w:pos="9360"/>
      </w:tabs>
    </w:pPr>
  </w:style>
  <w:style w:type="character" w:customStyle="1" w:styleId="HeaderChar">
    <w:name w:val="Header Char"/>
    <w:basedOn w:val="DefaultParagraphFont"/>
    <w:link w:val="Header"/>
    <w:uiPriority w:val="99"/>
    <w:rsid w:val="00473862"/>
  </w:style>
  <w:style w:type="paragraph" w:styleId="Footer">
    <w:name w:val="footer"/>
    <w:basedOn w:val="Normal"/>
    <w:link w:val="FooterChar"/>
    <w:uiPriority w:val="99"/>
    <w:unhideWhenUsed/>
    <w:rsid w:val="00473862"/>
    <w:pPr>
      <w:tabs>
        <w:tab w:val="center" w:pos="4680"/>
        <w:tab w:val="right" w:pos="9360"/>
      </w:tabs>
    </w:pPr>
  </w:style>
  <w:style w:type="character" w:customStyle="1" w:styleId="FooterChar">
    <w:name w:val="Footer Char"/>
    <w:basedOn w:val="DefaultParagraphFont"/>
    <w:link w:val="Footer"/>
    <w:uiPriority w:val="99"/>
    <w:rsid w:val="00473862"/>
  </w:style>
  <w:style w:type="character" w:styleId="Hyperlink">
    <w:name w:val="Hyperlink"/>
    <w:basedOn w:val="DefaultParagraphFont"/>
    <w:uiPriority w:val="99"/>
    <w:unhideWhenUsed/>
    <w:rsid w:val="00D0105C"/>
    <w:rPr>
      <w:color w:val="0000FF" w:themeColor="hyperlink"/>
      <w:u w:val="single"/>
    </w:rPr>
  </w:style>
  <w:style w:type="character" w:styleId="FollowedHyperlink">
    <w:name w:val="FollowedHyperlink"/>
    <w:basedOn w:val="DefaultParagraphFont"/>
    <w:uiPriority w:val="99"/>
    <w:semiHidden/>
    <w:unhideWhenUsed/>
    <w:rsid w:val="0005178A"/>
    <w:rPr>
      <w:color w:val="800080" w:themeColor="followedHyperlink"/>
      <w:u w:val="single"/>
    </w:rPr>
  </w:style>
  <w:style w:type="character" w:styleId="CommentReference">
    <w:name w:val="annotation reference"/>
    <w:basedOn w:val="DefaultParagraphFont"/>
    <w:uiPriority w:val="99"/>
    <w:semiHidden/>
    <w:unhideWhenUsed/>
    <w:rsid w:val="00426CCE"/>
    <w:rPr>
      <w:sz w:val="16"/>
      <w:szCs w:val="16"/>
    </w:rPr>
  </w:style>
  <w:style w:type="paragraph" w:styleId="CommentText">
    <w:name w:val="annotation text"/>
    <w:basedOn w:val="Normal"/>
    <w:link w:val="CommentTextChar"/>
    <w:uiPriority w:val="99"/>
    <w:semiHidden/>
    <w:unhideWhenUsed/>
    <w:rsid w:val="00426CCE"/>
    <w:rPr>
      <w:sz w:val="20"/>
      <w:szCs w:val="20"/>
    </w:rPr>
  </w:style>
  <w:style w:type="character" w:customStyle="1" w:styleId="CommentTextChar">
    <w:name w:val="Comment Text Char"/>
    <w:basedOn w:val="DefaultParagraphFont"/>
    <w:link w:val="CommentText"/>
    <w:uiPriority w:val="99"/>
    <w:semiHidden/>
    <w:rsid w:val="00426CCE"/>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26CCE"/>
    <w:rPr>
      <w:b/>
      <w:bCs/>
    </w:rPr>
  </w:style>
  <w:style w:type="character" w:customStyle="1" w:styleId="CommentSubjectChar">
    <w:name w:val="Comment Subject Char"/>
    <w:basedOn w:val="CommentTextChar"/>
    <w:link w:val="CommentSubject"/>
    <w:uiPriority w:val="99"/>
    <w:semiHidden/>
    <w:rsid w:val="00426CCE"/>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865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rcusalert@dbhds.virginia.gov" TargetMode="External"/><Relationship Id="rId13" Type="http://schemas.openxmlformats.org/officeDocument/2006/relationships/footer" Target="footer2.xml"/><Relationship Id="rId18"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hyperlink" Target="mailto:lisa.jobe-shields@dbhds.virginia.gov" TargetMode="External"/><Relationship Id="rId12" Type="http://schemas.openxmlformats.org/officeDocument/2006/relationships/header" Target="header1.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thearc.org/wp-content/uploads/2019/07/18-086-Law-Enforcement-Registries-Resource-Sheet_v3.pdf" TargetMode="External"/><Relationship Id="rId19" Type="http://schemas.openxmlformats.org/officeDocument/2006/relationships/customXml" Target="../customXml/item6.xml"/><Relationship Id="rId4" Type="http://schemas.openxmlformats.org/officeDocument/2006/relationships/webSettings" Target="webSettings.xml"/><Relationship Id="rId9" Type="http://schemas.openxmlformats.org/officeDocument/2006/relationships/hyperlink" Target="https://www.vera.org/downloads/publications/crisis-response-services-for-people-with-mental-illnesses-or-intellectual-and-developmental-disabilities.pdf"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89461f00-0b74-46d7-ba90-7a84aa4e2ee4">NKAHMF2WWKTP-399312027-2033</_dlc_DocId>
    <_dlc_DocIdUrl xmlns="89461f00-0b74-46d7-ba90-7a84aa4e2ee4">
      <Url>https://sharepoint.wwrc.net/VBPDdocs/_layouts/15/DocIdRedir.aspx?ID=NKAHMF2WWKTP-399312027-2033</Url>
      <Description>NKAHMF2WWKTP-399312027-2033</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e29f7b87-6d27-4949-b528-f30a3114a4ad">NKAHMF2WWKTP-399312027-5282</_dlc_DocId>
    <_dlc_DocIdUrl xmlns="e29f7b87-6d27-4949-b528-f30a3114a4ad">
      <Url>https://sharepoint.wwrc.net/VBPDdocs/_layouts/15/DocIdRedir.aspx?ID=NKAHMF2WWKTP-399312027-5282</Url>
      <Description>NKAHMF2WWKTP-399312027-5282</Description>
    </_dlc_DocIdUrl>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9A83348A73B2104AA43CA6202EED0D55" ma:contentTypeVersion="8" ma:contentTypeDescription="Create a new document." ma:contentTypeScope="" ma:versionID="037d21975d4ce9f2f89b13f0e095aaaf">
  <xsd:schema xmlns:xsd="http://www.w3.org/2001/XMLSchema" xmlns:xs="http://www.w3.org/2001/XMLSchema" xmlns:p="http://schemas.microsoft.com/office/2006/metadata/properties" xmlns:ns1="http://schemas.microsoft.com/sharepoint/v3" xmlns:ns2="89461f00-0b74-46d7-ba90-7a84aa4e2ee4" targetNamespace="http://schemas.microsoft.com/office/2006/metadata/properties" ma:root="true" ma:fieldsID="b83eddf13b62b192c49b39a69bfd457d" ns1:_="" ns2:_="">
    <xsd:import namespace="http://schemas.microsoft.com/sharepoint/v3"/>
    <xsd:import namespace="89461f00-0b74-46d7-ba90-7a84aa4e2ee4"/>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9461f00-0b74-46d7-ba90-7a84aa4e2ee4"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952568-C6A9-42B9-96B3-2D2993765976}"/>
</file>

<file path=customXml/itemProps2.xml><?xml version="1.0" encoding="utf-8"?>
<ds:datastoreItem xmlns:ds="http://schemas.openxmlformats.org/officeDocument/2006/customXml" ds:itemID="{55DEC4B3-7867-4EC2-8AA5-BA038F4A9CA4}"/>
</file>

<file path=customXml/itemProps3.xml><?xml version="1.0" encoding="utf-8"?>
<ds:datastoreItem xmlns:ds="http://schemas.openxmlformats.org/officeDocument/2006/customXml" ds:itemID="{E85CC727-E1EC-42D2-BC71-710DA8BE892D}"/>
</file>

<file path=customXml/itemProps4.xml><?xml version="1.0" encoding="utf-8"?>
<ds:datastoreItem xmlns:ds="http://schemas.openxmlformats.org/officeDocument/2006/customXml" ds:itemID="{F8F99443-E329-41AF-973A-41003469A118}"/>
</file>

<file path=customXml/itemProps5.xml><?xml version="1.0" encoding="utf-8"?>
<ds:datastoreItem xmlns:ds="http://schemas.openxmlformats.org/officeDocument/2006/customXml" ds:itemID="{55DEC4B3-7867-4EC2-8AA5-BA038F4A9CA4}"/>
</file>

<file path=customXml/itemProps6.xml><?xml version="1.0" encoding="utf-8"?>
<ds:datastoreItem xmlns:ds="http://schemas.openxmlformats.org/officeDocument/2006/customXml" ds:itemID="{9A4C7EF9-5D2B-431B-A82B-86BC89623510}"/>
</file>

<file path=docProps/app.xml><?xml version="1.0" encoding="utf-8"?>
<Properties xmlns="http://schemas.openxmlformats.org/officeDocument/2006/extended-properties" xmlns:vt="http://schemas.openxmlformats.org/officeDocument/2006/docPropsVTypes">
  <Template>Normal</Template>
  <TotalTime>4</TotalTime>
  <Pages>3</Pages>
  <Words>940</Words>
  <Characters>5364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6292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Jarvela, Benjamin (VBPD)</dc:creator>
  <cp:lastModifiedBy>Benjamin Jarvela</cp:lastModifiedBy>
  <cp:revision>4</cp:revision>
  <dcterms:created xsi:type="dcterms:W3CDTF">2021-03-30T14:57:00Z</dcterms:created>
  <dcterms:modified xsi:type="dcterms:W3CDTF">2021-03-30T17:29:00Z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0x0101009A83348A73B2104AA43CA6202EED0D55</vt:lpwstr>
  </property>
  <property fmtid="{D5CDD505-2E9C-101B-9397-08002B2CF9AE}" pid="3" name="_dlc_DocIdItemGuid">
    <vt:lpwstr>792671e5-927b-4645-a77b-81696b217039</vt:lpwstr>
  </property>
</Properties>
</file>